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54EF" w:rsidRPr="001E54EF" w:rsidRDefault="001E54EF" w:rsidP="001E54EF">
      <w:pPr>
        <w:spacing w:after="300" w:line="240" w:lineRule="auto"/>
        <w:outlineLvl w:val="0"/>
        <w:rPr>
          <w:rFonts w:ascii="Circe" w:eastAsia="Times New Roman" w:hAnsi="Circe" w:cs="Times New Roman"/>
          <w:b/>
          <w:bCs/>
          <w:color w:val="444444"/>
          <w:kern w:val="36"/>
          <w:sz w:val="48"/>
          <w:szCs w:val="48"/>
          <w:lang w:eastAsia="ru-RU"/>
          <w14:ligatures w14:val="none"/>
        </w:rPr>
      </w:pPr>
      <w:r w:rsidRPr="001E54EF">
        <w:rPr>
          <w:rFonts w:ascii="Circe" w:eastAsia="Times New Roman" w:hAnsi="Circe" w:cs="Times New Roman"/>
          <w:b/>
          <w:bCs/>
          <w:color w:val="444444"/>
          <w:kern w:val="36"/>
          <w:sz w:val="48"/>
          <w:szCs w:val="48"/>
          <w:lang w:eastAsia="ru-RU"/>
          <w14:ligatures w14:val="none"/>
        </w:rPr>
        <w:t>Изменения в правилах обращения с отходами (ТКО) с 1 сентября</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С 1 сентября 2025 года начали действовать обновленные Правила обращения с твердыми коммунальными отходами, утвержденные Постановлением Правительства РФ от 07.03.2025 № 293 «О порядке обращения с твердыми коммунальными отходами».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 xml:space="preserve">Основные изменения включают в себя совершенствование процедуры заключения договоров с региональным оператором, а также корректировку положений о лишении его статуса. В Правилах описаны все основные способы накопления ТКО и ограничения по складированию отходов на контейнерных площадках. У регионов также имеется возможность самостоятельно определять способы накопления ТКО на своей территории. В документе устанавливается единая цветовая индикация контейнеров для раздельного накопления, которая будет применяться в обязательном порядке с 1 января 2030 года. Появляются понятия места сбора вторичных ресурсов и </w:t>
      </w:r>
      <w:proofErr w:type="spellStart"/>
      <w:r w:rsidRPr="001E54EF">
        <w:rPr>
          <w:rFonts w:ascii="Circe" w:eastAsia="Times New Roman" w:hAnsi="Circe" w:cs="Times New Roman"/>
          <w:color w:val="444444"/>
          <w:kern w:val="0"/>
          <w:sz w:val="24"/>
          <w:szCs w:val="24"/>
          <w:lang w:eastAsia="ru-RU"/>
          <w14:ligatures w14:val="none"/>
        </w:rPr>
        <w:t>фандоматов</w:t>
      </w:r>
      <w:proofErr w:type="spellEnd"/>
      <w:r w:rsidRPr="001E54EF">
        <w:rPr>
          <w:rFonts w:ascii="Circe" w:eastAsia="Times New Roman" w:hAnsi="Circe" w:cs="Times New Roman"/>
          <w:color w:val="444444"/>
          <w:kern w:val="0"/>
          <w:sz w:val="24"/>
          <w:szCs w:val="24"/>
          <w:lang w:eastAsia="ru-RU"/>
          <w14:ligatures w14:val="none"/>
        </w:rPr>
        <w:t>.</w:t>
      </w:r>
    </w:p>
    <w:p w:rsidR="001E54EF" w:rsidRPr="001E54EF" w:rsidRDefault="001E54EF" w:rsidP="001E54EF">
      <w:pPr>
        <w:spacing w:after="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b/>
          <w:bCs/>
          <w:color w:val="444444"/>
          <w:kern w:val="0"/>
          <w:sz w:val="24"/>
          <w:szCs w:val="24"/>
          <w:lang w:eastAsia="ru-RU"/>
          <w14:ligatures w14:val="none"/>
        </w:rPr>
        <w:t>Основные понятия:</w:t>
      </w:r>
    </w:p>
    <w:p w:rsidR="001E54EF" w:rsidRPr="001E54EF" w:rsidRDefault="001E54EF" w:rsidP="001E54EF">
      <w:pPr>
        <w:numPr>
          <w:ilvl w:val="0"/>
          <w:numId w:val="1"/>
        </w:numPr>
        <w:spacing w:after="0" w:line="240" w:lineRule="auto"/>
        <w:ind w:left="0"/>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b/>
          <w:bCs/>
          <w:color w:val="444444"/>
          <w:kern w:val="0"/>
          <w:sz w:val="24"/>
          <w:szCs w:val="24"/>
          <w:lang w:eastAsia="ru-RU"/>
          <w14:ligatures w14:val="none"/>
        </w:rPr>
        <w:t>"контейнер" </w:t>
      </w:r>
      <w:r w:rsidRPr="001E54EF">
        <w:rPr>
          <w:rFonts w:ascii="Circe" w:eastAsia="Times New Roman" w:hAnsi="Circe" w:cs="Times New Roman"/>
          <w:color w:val="444444"/>
          <w:kern w:val="0"/>
          <w:sz w:val="24"/>
          <w:szCs w:val="24"/>
          <w:lang w:eastAsia="ru-RU"/>
          <w14:ligatures w14:val="none"/>
        </w:rPr>
        <w:t>- мусоросборник, предназначенный для складирования твердых коммунальных отходов, за исключением крупногабаритных отходов;</w:t>
      </w:r>
    </w:p>
    <w:p w:rsidR="001E54EF" w:rsidRPr="001E54EF" w:rsidRDefault="001E54EF" w:rsidP="001E54EF">
      <w:pPr>
        <w:numPr>
          <w:ilvl w:val="0"/>
          <w:numId w:val="1"/>
        </w:numPr>
        <w:spacing w:after="0" w:line="240" w:lineRule="auto"/>
        <w:ind w:left="0"/>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b/>
          <w:bCs/>
          <w:color w:val="444444"/>
          <w:kern w:val="0"/>
          <w:sz w:val="24"/>
          <w:szCs w:val="24"/>
          <w:lang w:eastAsia="ru-RU"/>
          <w14:ligatures w14:val="none"/>
        </w:rPr>
        <w:t>"бункер" - </w:t>
      </w:r>
      <w:r w:rsidRPr="001E54EF">
        <w:rPr>
          <w:rFonts w:ascii="Circe" w:eastAsia="Times New Roman" w:hAnsi="Circe" w:cs="Times New Roman"/>
          <w:color w:val="444444"/>
          <w:kern w:val="0"/>
          <w:sz w:val="24"/>
          <w:szCs w:val="24"/>
          <w:lang w:eastAsia="ru-RU"/>
          <w14:ligatures w14:val="none"/>
        </w:rPr>
        <w:t>мусоросборник, предназначенный для складирования крупногабаритных отходов;</w:t>
      </w:r>
    </w:p>
    <w:p w:rsidR="001E54EF" w:rsidRPr="001E54EF" w:rsidRDefault="001E54EF" w:rsidP="001E54EF">
      <w:pPr>
        <w:numPr>
          <w:ilvl w:val="0"/>
          <w:numId w:val="1"/>
        </w:numPr>
        <w:spacing w:after="0" w:line="240" w:lineRule="auto"/>
        <w:ind w:left="0"/>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b/>
          <w:bCs/>
          <w:color w:val="444444"/>
          <w:kern w:val="0"/>
          <w:sz w:val="24"/>
          <w:szCs w:val="24"/>
          <w:lang w:eastAsia="ru-RU"/>
          <w14:ligatures w14:val="none"/>
        </w:rPr>
        <w:t>"крупногабаритные отходы" </w:t>
      </w:r>
      <w:r w:rsidRPr="001E54EF">
        <w:rPr>
          <w:rFonts w:ascii="Circe" w:eastAsia="Times New Roman" w:hAnsi="Circe" w:cs="Times New Roman"/>
          <w:color w:val="444444"/>
          <w:kern w:val="0"/>
          <w:sz w:val="24"/>
          <w:szCs w:val="24"/>
          <w:lang w:eastAsia="ru-RU"/>
          <w14:ligatures w14:val="none"/>
        </w:rPr>
        <w:t>- твердые коммунальные отходы (мебель, бытовая техника, отходы от текущего ремонта жилых помещений), размер которых не позволяет осуществить их складирование в контейнерах.</w:t>
      </w:r>
    </w:p>
    <w:p w:rsidR="001E54EF" w:rsidRPr="001E54EF" w:rsidRDefault="001E54EF" w:rsidP="001E54EF">
      <w:pPr>
        <w:numPr>
          <w:ilvl w:val="0"/>
          <w:numId w:val="1"/>
        </w:numPr>
        <w:spacing w:after="0" w:line="240" w:lineRule="auto"/>
        <w:ind w:left="0"/>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w:t>
      </w:r>
      <w:r w:rsidRPr="001E54EF">
        <w:rPr>
          <w:rFonts w:ascii="Circe" w:eastAsia="Times New Roman" w:hAnsi="Circe" w:cs="Times New Roman"/>
          <w:b/>
          <w:bCs/>
          <w:color w:val="444444"/>
          <w:kern w:val="0"/>
          <w:sz w:val="24"/>
          <w:szCs w:val="24"/>
          <w:lang w:eastAsia="ru-RU"/>
          <w14:ligatures w14:val="none"/>
        </w:rPr>
        <w:t>место (площадка) накопления твердых коммунальных отходов"</w:t>
      </w:r>
      <w:r w:rsidRPr="001E54EF">
        <w:rPr>
          <w:rFonts w:ascii="Circe" w:eastAsia="Times New Roman" w:hAnsi="Circe" w:cs="Times New Roman"/>
          <w:color w:val="444444"/>
          <w:kern w:val="0"/>
          <w:sz w:val="24"/>
          <w:szCs w:val="24"/>
          <w:lang w:eastAsia="ru-RU"/>
          <w14:ligatures w14:val="none"/>
        </w:rPr>
        <w:t> - место (площадка), на котором в том числе расположены контейнеры и (или) бункеры, предназначенное для складирования твердых коммунальных отходов для последующего их транспортирования на объекты обработки, энергетической утилизации, утилизации твердых коммунальных отходов путем производства из их органической части искусственных грунтов, обезвреживания и захоронения твердых коммунальных отходов;</w:t>
      </w:r>
    </w:p>
    <w:p w:rsidR="001E54EF" w:rsidRPr="001E54EF" w:rsidRDefault="001E54EF" w:rsidP="001E54EF">
      <w:pPr>
        <w:numPr>
          <w:ilvl w:val="0"/>
          <w:numId w:val="1"/>
        </w:numPr>
        <w:spacing w:after="0" w:line="240" w:lineRule="auto"/>
        <w:ind w:left="0"/>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b/>
          <w:bCs/>
          <w:color w:val="444444"/>
          <w:kern w:val="0"/>
          <w:sz w:val="24"/>
          <w:szCs w:val="24"/>
          <w:lang w:eastAsia="ru-RU"/>
          <w14:ligatures w14:val="none"/>
        </w:rPr>
        <w:t>"потребитель" </w:t>
      </w:r>
      <w:r w:rsidRPr="001E54EF">
        <w:rPr>
          <w:rFonts w:ascii="Circe" w:eastAsia="Times New Roman" w:hAnsi="Circe" w:cs="Times New Roman"/>
          <w:color w:val="444444"/>
          <w:kern w:val="0"/>
          <w:sz w:val="24"/>
          <w:szCs w:val="24"/>
          <w:lang w:eastAsia="ru-RU"/>
          <w14:ligatures w14:val="none"/>
        </w:rPr>
        <w:t>- собственник твердых коммунальных отходов, заключивший или обязанный заключить с региональным оператором договор на оказание услуг по обращению с твердыми коммунальными отходами.</w:t>
      </w:r>
    </w:p>
    <w:p w:rsidR="001E54EF" w:rsidRPr="001E54EF" w:rsidRDefault="001E54EF" w:rsidP="001E54EF">
      <w:pPr>
        <w:spacing w:after="0" w:line="240" w:lineRule="auto"/>
        <w:rPr>
          <w:rFonts w:ascii="Circe" w:eastAsia="Times New Roman" w:hAnsi="Circe" w:cs="Times New Roman"/>
          <w:color w:val="444444"/>
          <w:kern w:val="0"/>
          <w:sz w:val="24"/>
          <w:szCs w:val="24"/>
          <w:lang w:eastAsia="ru-RU"/>
          <w14:ligatures w14:val="none"/>
        </w:rPr>
      </w:pPr>
      <w:proofErr w:type="gramStart"/>
      <w:r w:rsidRPr="001E54EF">
        <w:rPr>
          <w:rFonts w:ascii="Circe" w:eastAsia="Times New Roman" w:hAnsi="Circe" w:cs="Times New Roman"/>
          <w:b/>
          <w:bCs/>
          <w:color w:val="444444"/>
          <w:kern w:val="0"/>
          <w:sz w:val="24"/>
          <w:szCs w:val="24"/>
          <w:lang w:eastAsia="ru-RU"/>
          <w14:ligatures w14:val="none"/>
        </w:rPr>
        <w:t>Требования  к</w:t>
      </w:r>
      <w:proofErr w:type="gramEnd"/>
      <w:r w:rsidRPr="001E54EF">
        <w:rPr>
          <w:rFonts w:ascii="Circe" w:eastAsia="Times New Roman" w:hAnsi="Circe" w:cs="Times New Roman"/>
          <w:b/>
          <w:bCs/>
          <w:color w:val="444444"/>
          <w:kern w:val="0"/>
          <w:sz w:val="24"/>
          <w:szCs w:val="24"/>
          <w:lang w:eastAsia="ru-RU"/>
          <w14:ligatures w14:val="none"/>
        </w:rPr>
        <w:t xml:space="preserve"> накоплению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 xml:space="preserve">30. </w:t>
      </w:r>
      <w:proofErr w:type="spellStart"/>
      <w:r w:rsidRPr="001E54EF">
        <w:rPr>
          <w:rFonts w:ascii="Circe" w:eastAsia="Times New Roman" w:hAnsi="Circe" w:cs="Times New Roman"/>
          <w:color w:val="444444"/>
          <w:kern w:val="0"/>
          <w:sz w:val="24"/>
          <w:szCs w:val="24"/>
          <w:lang w:eastAsia="ru-RU"/>
          <w14:ligatures w14:val="none"/>
        </w:rPr>
        <w:t>Сладирование</w:t>
      </w:r>
      <w:proofErr w:type="spellEnd"/>
      <w:r w:rsidRPr="001E54EF">
        <w:rPr>
          <w:rFonts w:ascii="Circe" w:eastAsia="Times New Roman" w:hAnsi="Circe" w:cs="Times New Roman"/>
          <w:color w:val="444444"/>
          <w:kern w:val="0"/>
          <w:sz w:val="24"/>
          <w:szCs w:val="24"/>
          <w:lang w:eastAsia="ru-RU"/>
          <w14:ligatures w14:val="none"/>
        </w:rPr>
        <w:t xml:space="preserve"> твердых коммунальных отходов осуществляется потребителями в соответствии с договором на оказание услуг по обращению с твердыми коммунальными отходами следующими способами и в следующих местах (площадках) накопления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а) в контейнеры, расположенные в мусороприемных камерах (при наличии соответствующей внутридомовой инженерной системы);</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б) в контейнеры и (или) бункеры, расположенные на контейнерной площадке;</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в) в контейнеры, расположенные на территории домовладений;</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г) в контейнеры, расположенные в техническом помещении (за исключением многоквартирных домов);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lastRenderedPageBreak/>
        <w:t>д) в контейнеры и (или) бункеры, расположенные в системах подземного накопления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е) иным способом, установленным порядком накопления (в том числе раздельного накопления) твердых коммунальных отходов, утвержденным исполнительным органом субъекта Российской Федерации.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31. Складирование крупногабаритных отходов осуществляется потребителями в соответствии с договором на оказание услуг по обращению с твердыми коммунальными отходами следующими способами и в следующих местах (площадках) накопления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а) в бункеры, расположенные на контейнерных площадках;</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б) в бункеры, расположенные на специальных площадках для складирования крупногабаритных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в) навалом в специально отведенном для складирования крупногабаритных отходов месте контейнерной площадки;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г) навалом на специальных площадках для складирования крупногабаритных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д) иным способом, установленным порядком накопления (в том числе раздельного накопления) твердых коммунальных отходов, утвержденным исполнительным органом субъекта Российской Федерации.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proofErr w:type="gramStart"/>
      <w:r w:rsidRPr="001E54EF">
        <w:rPr>
          <w:rFonts w:ascii="Circe" w:eastAsia="Times New Roman" w:hAnsi="Circe" w:cs="Times New Roman"/>
          <w:color w:val="444444"/>
          <w:kern w:val="0"/>
          <w:sz w:val="24"/>
          <w:szCs w:val="24"/>
          <w:lang w:eastAsia="ru-RU"/>
          <w14:ligatures w14:val="none"/>
        </w:rPr>
        <w:t>Правилами  уточняются</w:t>
      </w:r>
      <w:proofErr w:type="gramEnd"/>
      <w:r w:rsidRPr="001E54EF">
        <w:rPr>
          <w:rFonts w:ascii="Circe" w:eastAsia="Times New Roman" w:hAnsi="Circe" w:cs="Times New Roman"/>
          <w:color w:val="444444"/>
          <w:kern w:val="0"/>
          <w:sz w:val="24"/>
          <w:szCs w:val="24"/>
          <w:lang w:eastAsia="ru-RU"/>
          <w14:ligatures w14:val="none"/>
        </w:rPr>
        <w:t xml:space="preserve"> некоторые виды отходов, которые запрещается  складировать в контейнеры  и бункеры. Следует обратить внимание на то, что запрещена неправильная сортировка мусора (складирование мусора в те контейнеры, которые для этого типа мусора не предназначены):</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36. Запрещается складирование:</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а) в контейнерах и (или) бункерах или иных накопителях горящих, раскаленных или горячих отходов, снега и льда, осветительных приборов и электрических ламп, содержащих ртуть, батарей и аккумуляторов, медицинских отходов, отходов строительства и ремонта (за исключением текущего), а также иных отходов, которые могут повредить контейнеры, мусоровозы или иные транспортные средства или нарушить режим работы объектов обработки, энергетической утилизации, утилизации твердых коммунальных отходов путем производства из их органической части искусственных грунтов, обезвреживания и захоронения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б) твердых коммунальных отходов вне контейнеров и (или) бункеров или иных накопителей, в контейнеры и (или) бункеры или иные накопители, не предназначенные для таких видов отходов, а также на территории, прилегающей к месту (площадке) накопления твердых коммунальных отходов, за исключением случаев, установленных законодательством Российской Федерации;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в) отходов, образовавшихся при уходе за древесно-кустарниковыми посадками, в местах (площадках) накопления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 xml:space="preserve">В соответствии с Федеральным законом № 89-ФЗ «Об отходах производства и потребления» под твердыми коммунальными отходами (ТКО) подразумеваются отходы, образующиеся в жилых помещениях в процессе потребления физическими лицами, а также товары, утратившие свои потребительские свойства в процессе их </w:t>
      </w:r>
      <w:r w:rsidRPr="001E54EF">
        <w:rPr>
          <w:rFonts w:ascii="Circe" w:eastAsia="Times New Roman" w:hAnsi="Circe" w:cs="Times New Roman"/>
          <w:color w:val="444444"/>
          <w:kern w:val="0"/>
          <w:sz w:val="24"/>
          <w:szCs w:val="24"/>
          <w:lang w:eastAsia="ru-RU"/>
          <w14:ligatures w14:val="none"/>
        </w:rPr>
        <w:lastRenderedPageBreak/>
        <w:t>использования физическими лицами в жилых помещениях в целях удовлетворения личных и бытовых нужд. Как видно, в этом определении нет ни слова об обрезках деревьев, ветках, ботве, строительном мусоре.</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Таким образом, ветки деревьев и кустарника, отходы с огорода, опавшие листья, скошенная трава, ботва, строительный мусор, шины и т.п. не относятся к ТКО, и, следовательно, не подлежат вывозу региональным оператором, так как в соответствии с действующим законодательством региональный оператор отвечает исключительно за обращение с ТКО.</w:t>
      </w:r>
    </w:p>
    <w:p w:rsidR="001E54EF" w:rsidRPr="001E54EF" w:rsidRDefault="001E54EF" w:rsidP="001E54EF">
      <w:pPr>
        <w:spacing w:after="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 </w:t>
      </w:r>
      <w:r w:rsidRPr="001E54EF">
        <w:rPr>
          <w:rFonts w:ascii="Circe" w:eastAsia="Times New Roman" w:hAnsi="Circe" w:cs="Times New Roman"/>
          <w:color w:val="444444"/>
          <w:kern w:val="0"/>
          <w:sz w:val="24"/>
          <w:szCs w:val="24"/>
          <w:lang w:eastAsia="ru-RU"/>
          <w14:ligatures w14:val="none"/>
        </w:rPr>
        <w:br/>
        <w:t>В разделе III. «Общие требования к накоплению твердых коммунальных отходов» учтены также особенности накопления в сельских поселениях:</w:t>
      </w:r>
      <w:r w:rsidRPr="001E54EF">
        <w:rPr>
          <w:rFonts w:ascii="Circe" w:eastAsia="Times New Roman" w:hAnsi="Circe" w:cs="Times New Roman"/>
          <w:color w:val="444444"/>
          <w:kern w:val="0"/>
          <w:sz w:val="24"/>
          <w:szCs w:val="24"/>
          <w:lang w:eastAsia="ru-RU"/>
          <w14:ligatures w14:val="none"/>
        </w:rPr>
        <w:br/>
        <w:t>п. 33. Особенности накопления на территориях сельских поселений или на территориях малоэтажной застройки городских поселений, а также на иных территориях, определенных порядком накопления (в том числе раздельного накопления) твердых коммунальных отходов, утверждаются исполнительным органом субъекта Российской Федерации, допускается погрузка твердых коммунальных отходов непосредственно в мусоровоз или иное транспортное средство без организации мест (площадок) накопления твердых коммунальных отходов по графику, соответствующему требованиям законодательства в области санитарно-эпидемиологического благополучия населения к периодичности вывоза твердых коммунальных отходов, согласованному с органами местного самоуправления и региональным оператором. Места погрузки твердых коммунальных отходов без организации мест (площадок) накопления твердых коммунальных отходов определяются органами местного самоуправления. </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 xml:space="preserve">В тексте документа </w:t>
      </w:r>
      <w:proofErr w:type="gramStart"/>
      <w:r w:rsidRPr="001E54EF">
        <w:rPr>
          <w:rFonts w:ascii="Circe" w:eastAsia="Times New Roman" w:hAnsi="Circe" w:cs="Times New Roman"/>
          <w:color w:val="444444"/>
          <w:kern w:val="0"/>
          <w:sz w:val="24"/>
          <w:szCs w:val="24"/>
          <w:lang w:eastAsia="ru-RU"/>
          <w14:ligatures w14:val="none"/>
        </w:rPr>
        <w:t>также  имеется</w:t>
      </w:r>
      <w:proofErr w:type="gramEnd"/>
      <w:r w:rsidRPr="001E54EF">
        <w:rPr>
          <w:rFonts w:ascii="Circe" w:eastAsia="Times New Roman" w:hAnsi="Circe" w:cs="Times New Roman"/>
          <w:color w:val="444444"/>
          <w:kern w:val="0"/>
          <w:sz w:val="24"/>
          <w:szCs w:val="24"/>
          <w:lang w:eastAsia="ru-RU"/>
          <w14:ligatures w14:val="none"/>
        </w:rPr>
        <w:t xml:space="preserve"> также: </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Порядок заключения договора на оказание услуг по обращению с твердыми коммунальными отходами;</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Порядок транспортирования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Порядок сбора, обработки, энергетической утилизации, утилизации твердых коммунальных отходов путем производства из их органической части искусственных грунтов, обезвреживания и захоронения твердых коммунальных отходов;</w:t>
      </w:r>
    </w:p>
    <w:p w:rsidR="001E54EF" w:rsidRPr="001E54EF" w:rsidRDefault="001E54EF" w:rsidP="001E54EF">
      <w:pPr>
        <w:spacing w:after="15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Основания, по которым юридическое лицо, с которым уполномоченным исполнительным органом субъекта Российской Федерации заключено соглашение об организации обращения с твердыми коммунальными отходами, может быть лишено статуса регионального оператора;</w:t>
      </w:r>
    </w:p>
    <w:p w:rsidR="001E54EF" w:rsidRPr="001E54EF" w:rsidRDefault="001E54EF" w:rsidP="001E54EF">
      <w:pPr>
        <w:spacing w:after="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Новая </w:t>
      </w:r>
      <w:hyperlink r:id="rId5" w:tgtFrame="_blank" w:history="1">
        <w:r w:rsidRPr="001E54EF">
          <w:rPr>
            <w:rFonts w:ascii="Circe" w:eastAsia="Times New Roman" w:hAnsi="Circe" w:cs="Times New Roman"/>
            <w:color w:val="0364B4"/>
            <w:kern w:val="0"/>
            <w:sz w:val="24"/>
            <w:szCs w:val="24"/>
            <w:u w:val="single"/>
            <w:lang w:eastAsia="ru-RU"/>
            <w14:ligatures w14:val="none"/>
          </w:rPr>
          <w:t>форма</w:t>
        </w:r>
      </w:hyperlink>
      <w:r w:rsidRPr="001E54EF">
        <w:rPr>
          <w:rFonts w:ascii="Circe" w:eastAsia="Times New Roman" w:hAnsi="Circe" w:cs="Times New Roman"/>
          <w:color w:val="444444"/>
          <w:kern w:val="0"/>
          <w:sz w:val="24"/>
          <w:szCs w:val="24"/>
          <w:lang w:eastAsia="ru-RU"/>
          <w14:ligatures w14:val="none"/>
        </w:rPr>
        <w:t> типового договора на оказание услуг по обращению с твердыми коммунальными отходами.</w:t>
      </w:r>
    </w:p>
    <w:p w:rsidR="001E54EF" w:rsidRPr="001E54EF" w:rsidRDefault="001E54EF" w:rsidP="001E54EF">
      <w:pPr>
        <w:spacing w:after="0" w:line="240" w:lineRule="auto"/>
        <w:rPr>
          <w:rFonts w:ascii="Circe" w:eastAsia="Times New Roman" w:hAnsi="Circe" w:cs="Times New Roman"/>
          <w:color w:val="444444"/>
          <w:kern w:val="0"/>
          <w:sz w:val="24"/>
          <w:szCs w:val="24"/>
          <w:lang w:eastAsia="ru-RU"/>
          <w14:ligatures w14:val="none"/>
        </w:rPr>
      </w:pPr>
      <w:r w:rsidRPr="001E54EF">
        <w:rPr>
          <w:rFonts w:ascii="Circe" w:eastAsia="Times New Roman" w:hAnsi="Circe" w:cs="Times New Roman"/>
          <w:color w:val="444444"/>
          <w:kern w:val="0"/>
          <w:sz w:val="24"/>
          <w:szCs w:val="24"/>
          <w:lang w:eastAsia="ru-RU"/>
          <w14:ligatures w14:val="none"/>
        </w:rPr>
        <w:t>С текстом Постановлением Правительства РФ от 07.03.2025 №293 вы можете ознакомится по ссылке: </w:t>
      </w:r>
      <w:hyperlink r:id="rId6" w:tgtFrame="_blank" w:history="1">
        <w:r w:rsidRPr="001E54EF">
          <w:rPr>
            <w:rFonts w:ascii="Circe" w:eastAsia="Times New Roman" w:hAnsi="Circe" w:cs="Times New Roman"/>
            <w:color w:val="0364B4"/>
            <w:kern w:val="0"/>
            <w:sz w:val="24"/>
            <w:szCs w:val="24"/>
            <w:u w:val="single"/>
            <w:lang w:eastAsia="ru-RU"/>
            <w14:ligatures w14:val="none"/>
          </w:rPr>
          <w:t>Изменения в правилах обращения с отходами (ТКО) с 1 сентября</w:t>
        </w:r>
      </w:hyperlink>
    </w:p>
    <w:p w:rsidR="00CF01B4" w:rsidRDefault="00CF01B4">
      <w:bookmarkStart w:id="0" w:name="_GoBack"/>
      <w:bookmarkEnd w:id="0"/>
    </w:p>
    <w:sectPr w:rsidR="00CF01B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irce">
    <w:altName w:val="Cambria"/>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0E029B8"/>
    <w:multiLevelType w:val="multilevel"/>
    <w:tmpl w:val="5FDA8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4EF"/>
    <w:rsid w:val="001E54EF"/>
    <w:rsid w:val="00B17485"/>
    <w:rsid w:val="00CF01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DEB81C-7720-418E-9AD5-23A10DAAB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8118227">
      <w:bodyDiv w:val="1"/>
      <w:marLeft w:val="0"/>
      <w:marRight w:val="0"/>
      <w:marTop w:val="0"/>
      <w:marBottom w:val="0"/>
      <w:divBdr>
        <w:top w:val="none" w:sz="0" w:space="0" w:color="auto"/>
        <w:left w:val="none" w:sz="0" w:space="0" w:color="auto"/>
        <w:bottom w:val="none" w:sz="0" w:space="0" w:color="auto"/>
        <w:right w:val="none" w:sz="0" w:space="0" w:color="auto"/>
      </w:divBdr>
      <w:divsChild>
        <w:div w:id="1685678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ublication.pravo.gov.ru/document/0001202503140040" TargetMode="External"/><Relationship Id="rId5" Type="http://schemas.openxmlformats.org/officeDocument/2006/relationships/hyperlink" Target="https://login.consultant.ru/link/?req=doc&amp;base=LAW&amp;n=500887&amp;dst=10022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1215</Words>
  <Characters>6927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2026-04-30T07:22:00Z</dcterms:created>
  <dcterms:modified xsi:type="dcterms:W3CDTF">2026-04-30T07:29:00Z</dcterms:modified>
</cp:coreProperties>
</file>