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7B9" w:rsidRPr="009E27B9" w:rsidRDefault="009E27B9" w:rsidP="009E27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E27B9">
        <w:rPr>
          <w:rFonts w:ascii="Times New Roman" w:hAnsi="Times New Roman" w:cs="Times New Roman"/>
          <w:b/>
          <w:bCs/>
          <w:sz w:val="24"/>
          <w:szCs w:val="24"/>
        </w:rPr>
        <w:t>ПАМЯТКА</w:t>
      </w:r>
    </w:p>
    <w:p w:rsidR="009E27B9" w:rsidRPr="009E27B9" w:rsidRDefault="009E27B9" w:rsidP="009E27B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7B9">
        <w:rPr>
          <w:rFonts w:ascii="Times New Roman" w:hAnsi="Times New Roman" w:cs="Times New Roman"/>
          <w:bCs/>
          <w:sz w:val="24"/>
          <w:szCs w:val="24"/>
        </w:rPr>
        <w:t>по противодействию коррупции в органах местного самоуправления</w:t>
      </w:r>
    </w:p>
    <w:p w:rsidR="009E27B9" w:rsidRPr="009E27B9" w:rsidRDefault="009E27B9" w:rsidP="009E27B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7B9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Настоящая памятка разработана в целях повышения эффективности работы по противодействию коррупции, проводимой органами местного самоуправления в муниципальном районе Ставропольский Самарской области.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bCs/>
          <w:sz w:val="24"/>
          <w:szCs w:val="24"/>
        </w:rPr>
        <w:t xml:space="preserve">В Национальной стратегии противодействия коррупции, утвержденной </w:t>
      </w:r>
      <w:hyperlink w:anchor="sub_0" w:history="1">
        <w:r w:rsidRPr="009E27B9">
          <w:rPr>
            <w:rStyle w:val="a4"/>
            <w:rFonts w:ascii="Times New Roman" w:hAnsi="Times New Roman" w:cs="Times New Roman"/>
            <w:sz w:val="24"/>
            <w:szCs w:val="24"/>
          </w:rPr>
          <w:t>Указом</w:t>
        </w:r>
      </w:hyperlink>
      <w:r w:rsidRPr="009E27B9">
        <w:rPr>
          <w:rFonts w:ascii="Times New Roman" w:hAnsi="Times New Roman" w:cs="Times New Roman"/>
          <w:bCs/>
          <w:sz w:val="24"/>
          <w:szCs w:val="24"/>
        </w:rPr>
        <w:t xml:space="preserve"> Президента Российской Федерации от 13 апреля 2010 года № 460, указывается, что несм</w:t>
      </w:r>
      <w:r w:rsidRPr="009E27B9">
        <w:rPr>
          <w:rFonts w:ascii="Times New Roman" w:hAnsi="Times New Roman" w:cs="Times New Roman"/>
          <w:sz w:val="24"/>
          <w:szCs w:val="24"/>
        </w:rPr>
        <w:t xml:space="preserve">отря на предпринимаемые государством и обществом меры, </w:t>
      </w:r>
      <w:r w:rsidRPr="009E27B9">
        <w:rPr>
          <w:rFonts w:ascii="Times New Roman" w:hAnsi="Times New Roman" w:cs="Times New Roman"/>
          <w:b/>
          <w:i/>
          <w:sz w:val="24"/>
          <w:szCs w:val="24"/>
        </w:rPr>
        <w:t>коррупция</w:t>
      </w:r>
      <w:r w:rsidRPr="009E27B9">
        <w:rPr>
          <w:rFonts w:ascii="Times New Roman" w:hAnsi="Times New Roman" w:cs="Times New Roman"/>
          <w:sz w:val="24"/>
          <w:szCs w:val="24"/>
        </w:rPr>
        <w:t xml:space="preserve">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серьёзную тревогу и недоверие к государственным институтам, создаёт негативный имидж России на международной арене и правомерно рассматривается как одна из угроз безопасности Российской Федерации.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Органы местного самоуправления, в пределах своих полномочий и на основании Федерального закона от 25 декабря 2008 года № 273-ФЗ «О противодействии коррупции», Национального плана противодействия коррупции (утверждён Президентом Российской Федерации 13 июля 2008 года № Пр-1568) участвуют в работе по противодействию коррупции.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Основная задача органов местного самоуправления - реализация мер по устранению условий, способствующих совершению коррупционных правонарушений, в том числе коррупционных правонарушений, с которыми граждане встречаются наиболее часто (бытовая коррупция).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Согласно Конституции Российской Федерации органы местного самоуправления не входят в систему органов государственной власти.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Местное самоуправление - форма осуществления народом своей власти, обеспечивающая в пределах, установленных Конституцией Российской Федерации, федеральными законами, а в случаях, установленных федеральными законами, законами субъектов Российской Федерации,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 исходя из интересов населения с учётом исторических и иных местных традиций (статья 1 Федерального закона от 6 октября 2003 года № 131-ФЗ «Об общих принципах организации местного самоуправления в Российской Федерации»).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pStyle w:val="31"/>
        <w:ind w:firstLine="851"/>
        <w:rPr>
          <w:sz w:val="24"/>
        </w:rPr>
      </w:pPr>
      <w:r w:rsidRPr="009E27B9">
        <w:rPr>
          <w:sz w:val="24"/>
        </w:rPr>
        <w:lastRenderedPageBreak/>
        <w:t>В состав муниципального образования муниципальный района Ставропольский входят 24 сельских поселения, которые являются самостоятельными муниципальными образованиями, а образованные ими органы местного самоуправления (Собрания Представителей и администрации поселений) наделены собственными полномочиями по решению вопросов местного значения поселений. Реализация мер по противодействию коррупции осуществляется органами местного самоуправления поселений на основании действующего законодательства и во взаимодействии с администрацией муниципального района Ставропольский Самарской области.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27B9">
        <w:rPr>
          <w:rFonts w:ascii="Times New Roman" w:hAnsi="Times New Roman" w:cs="Times New Roman"/>
          <w:bCs/>
          <w:sz w:val="24"/>
          <w:szCs w:val="24"/>
        </w:rPr>
        <w:t>Федеральным законом от 25 декабря 2008 года № 273-ФЗ «О противодействии коррупции» определены понятия коррупции и противодействия коррупции.</w:t>
      </w:r>
      <w:bookmarkStart w:id="1" w:name="sub_101"/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E27B9">
        <w:rPr>
          <w:rFonts w:ascii="Times New Roman" w:hAnsi="Times New Roman" w:cs="Times New Roman"/>
          <w:b/>
          <w:i/>
          <w:sz w:val="24"/>
          <w:szCs w:val="24"/>
        </w:rPr>
        <w:t>1) </w:t>
      </w:r>
      <w:r w:rsidRPr="009E27B9">
        <w:rPr>
          <w:rFonts w:ascii="Times New Roman" w:hAnsi="Times New Roman" w:cs="Times New Roman"/>
          <w:b/>
          <w:bCs/>
          <w:i/>
          <w:sz w:val="24"/>
          <w:szCs w:val="24"/>
        </w:rPr>
        <w:t>коррупция: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11"/>
      <w:bookmarkEnd w:id="1"/>
      <w:r w:rsidRPr="009E27B9">
        <w:rPr>
          <w:rFonts w:ascii="Times New Roman" w:hAnsi="Times New Roman" w:cs="Times New Roman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12"/>
      <w:bookmarkEnd w:id="2"/>
      <w:r w:rsidRPr="009E27B9">
        <w:rPr>
          <w:rFonts w:ascii="Times New Roman" w:hAnsi="Times New Roman" w:cs="Times New Roman"/>
          <w:sz w:val="24"/>
          <w:szCs w:val="24"/>
        </w:rPr>
        <w:t>б) совершение деяний, указанных в подпункте «а», от имени или в интересах юридического лица;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2"/>
      <w:bookmarkEnd w:id="3"/>
      <w:r w:rsidRPr="009E27B9">
        <w:rPr>
          <w:rFonts w:ascii="Times New Roman" w:hAnsi="Times New Roman" w:cs="Times New Roman"/>
          <w:b/>
          <w:i/>
          <w:sz w:val="24"/>
          <w:szCs w:val="24"/>
        </w:rPr>
        <w:t>2) </w:t>
      </w:r>
      <w:r w:rsidRPr="009E27B9">
        <w:rPr>
          <w:rFonts w:ascii="Times New Roman" w:hAnsi="Times New Roman" w:cs="Times New Roman"/>
          <w:b/>
          <w:bCs/>
          <w:i/>
          <w:sz w:val="24"/>
          <w:szCs w:val="24"/>
        </w:rPr>
        <w:t>противодействие коррупции</w:t>
      </w:r>
      <w:r w:rsidRPr="009E27B9">
        <w:rPr>
          <w:rFonts w:ascii="Times New Roman" w:hAnsi="Times New Roman" w:cs="Times New Roman"/>
          <w:sz w:val="24"/>
          <w:szCs w:val="24"/>
        </w:rPr>
        <w:t xml:space="preserve"> - это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21"/>
      <w:bookmarkEnd w:id="4"/>
      <w:r w:rsidRPr="009E27B9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22"/>
      <w:bookmarkEnd w:id="5"/>
      <w:r w:rsidRPr="009E27B9">
        <w:rPr>
          <w:rFonts w:ascii="Times New Roman" w:hAnsi="Times New Roman" w:cs="Times New Roman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23"/>
      <w:bookmarkEnd w:id="6"/>
      <w:r w:rsidRPr="009E27B9">
        <w:rPr>
          <w:rFonts w:ascii="Times New Roman" w:hAnsi="Times New Roman" w:cs="Times New Roman"/>
          <w:sz w:val="24"/>
          <w:szCs w:val="24"/>
        </w:rPr>
        <w:t>в) по минимизации и (или) ликвидации последствий коррупционных правонарушений.</w:t>
      </w:r>
    </w:p>
    <w:bookmarkEnd w:id="7"/>
    <w:p w:rsidR="009E27B9" w:rsidRPr="009E27B9" w:rsidRDefault="009E27B9" w:rsidP="009E27B9">
      <w:pPr>
        <w:pStyle w:val="menutop"/>
        <w:ind w:firstLine="851"/>
        <w:rPr>
          <w:rFonts w:ascii="Times New Roman" w:hAnsi="Times New Roman" w:cs="Times New Roman"/>
          <w:b w:val="0"/>
          <w:sz w:val="24"/>
          <w:szCs w:val="24"/>
        </w:rPr>
      </w:pPr>
      <w:r w:rsidRPr="009E27B9">
        <w:rPr>
          <w:rFonts w:ascii="Times New Roman" w:hAnsi="Times New Roman" w:cs="Times New Roman"/>
          <w:b w:val="0"/>
          <w:sz w:val="24"/>
          <w:szCs w:val="24"/>
        </w:rPr>
        <w:tab/>
        <w:t>Перечень преступлений коррупционной направленности содержится в совместном указании Генеральной прокуратуры РФ и Министерства внутренних дел РФ от 30 апреля 2010 года № 187/86/2.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Преступления, относящиеся к коррупционным без каких-либо условий: </w:t>
      </w:r>
    </w:p>
    <w:p w:rsidR="009E27B9" w:rsidRPr="009E27B9" w:rsidRDefault="009E27B9" w:rsidP="009E27B9">
      <w:pPr>
        <w:pStyle w:val="aa"/>
        <w:ind w:left="0" w:firstLine="851"/>
        <w:rPr>
          <w:rFonts w:ascii="Times New Roman" w:hAnsi="Times New Roman" w:cs="Times New Roman"/>
        </w:rPr>
      </w:pPr>
      <w:r w:rsidRPr="009E27B9">
        <w:rPr>
          <w:rFonts w:ascii="Times New Roman" w:hAnsi="Times New Roman" w:cs="Times New Roman"/>
        </w:rPr>
        <w:t>нарушение порядка финансирования избирательной кампании кандидата, избирательного объединения, избирательного блока, деятельности инициативной группы по проведению референдума, иной группы участников референдума (статья 141.1 УК РФ);</w:t>
      </w:r>
    </w:p>
    <w:p w:rsidR="009E27B9" w:rsidRPr="009E27B9" w:rsidRDefault="009E27B9" w:rsidP="009E27B9">
      <w:pPr>
        <w:pStyle w:val="aa"/>
        <w:ind w:left="0" w:firstLine="851"/>
        <w:rPr>
          <w:rFonts w:ascii="Times New Roman" w:hAnsi="Times New Roman" w:cs="Times New Roman"/>
        </w:rPr>
      </w:pPr>
      <w:r w:rsidRPr="009E27B9">
        <w:rPr>
          <w:rFonts w:ascii="Times New Roman" w:hAnsi="Times New Roman" w:cs="Times New Roman"/>
        </w:rPr>
        <w:lastRenderedPageBreak/>
        <w:t>подкуп участников и организаторов профессиональных спортивных соревнований и зрелищных коммерческих конкурсов (статья 184 УК РФ);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контрабанда, совершенная должностным лицом с использованием своего служебного положения (п. «б» части 3 статьи 188 УК РФ);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коммерческий подкуп (статья 204 УК РФ);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незаконное участие в предпринимательской деятельности (статья          289 УК РФ);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получение взятки (статья 290 УК РФ);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дача взятки (статья 291 УК РФ).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pStyle w:val="menutop"/>
        <w:ind w:firstLine="851"/>
        <w:rPr>
          <w:rFonts w:ascii="Times New Roman" w:hAnsi="Times New Roman" w:cs="Times New Roman"/>
          <w:b w:val="0"/>
          <w:sz w:val="24"/>
          <w:szCs w:val="24"/>
        </w:rPr>
      </w:pPr>
      <w:r w:rsidRPr="009E27B9">
        <w:rPr>
          <w:rFonts w:ascii="Times New Roman" w:hAnsi="Times New Roman" w:cs="Times New Roman"/>
          <w:b w:val="0"/>
          <w:sz w:val="24"/>
          <w:szCs w:val="24"/>
        </w:rPr>
        <w:t>Президиум Верховного Суда РФ в постановлении от 9 декабря 2010 года «О некоторых вопросах практики рассмотрения судами дел о преступлениях коррупционной направленности» указал, что за совершение преступлений коррупционной направленности в течение 9 месяцев 2010 года осуждено     6826 лиц, основными категориями которых являлись государственные и муниципальные служащие, руководители и другие лица, выполняющие управленческие функции в коммерческих и иных организациях.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Наиболее распространенным видом преступлений коррупционной направленности по-прежнему остается взяточничество. </w:t>
      </w:r>
    </w:p>
    <w:p w:rsidR="009E27B9" w:rsidRPr="009E27B9" w:rsidRDefault="009E27B9" w:rsidP="009E27B9">
      <w:pPr>
        <w:pStyle w:val="menutop"/>
        <w:ind w:firstLine="851"/>
        <w:jc w:val="left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pStyle w:val="menutop"/>
        <w:ind w:firstLine="85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E27B9">
        <w:rPr>
          <w:rFonts w:ascii="Times New Roman" w:hAnsi="Times New Roman" w:cs="Times New Roman"/>
          <w:color w:val="auto"/>
          <w:sz w:val="24"/>
          <w:szCs w:val="24"/>
        </w:rPr>
        <w:t>ВЗЯТКА - ЭТО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Уголовный кодекс РФ предусматривает два вида преступлений, связанных со взяткой: 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8" w:name="sub_290"/>
      <w:r w:rsidRPr="009E27B9">
        <w:rPr>
          <w:rFonts w:ascii="Times New Roman" w:hAnsi="Times New Roman" w:cs="Times New Roman"/>
          <w:b/>
          <w:bCs/>
          <w:sz w:val="24"/>
          <w:szCs w:val="24"/>
        </w:rPr>
        <w:t>1. </w:t>
      </w:r>
      <w:r w:rsidRPr="009E27B9">
        <w:rPr>
          <w:rFonts w:ascii="Times New Roman" w:hAnsi="Times New Roman" w:cs="Times New Roman"/>
          <w:b/>
          <w:sz w:val="24"/>
          <w:szCs w:val="24"/>
        </w:rPr>
        <w:t>Получение взятки</w:t>
      </w:r>
      <w:r w:rsidRPr="009E27B9">
        <w:rPr>
          <w:rFonts w:ascii="Times New Roman" w:hAnsi="Times New Roman" w:cs="Times New Roman"/>
          <w:sz w:val="24"/>
          <w:szCs w:val="24"/>
        </w:rPr>
        <w:t xml:space="preserve"> (с</w:t>
      </w:r>
      <w:r w:rsidRPr="009E27B9">
        <w:rPr>
          <w:rFonts w:ascii="Times New Roman" w:hAnsi="Times New Roman" w:cs="Times New Roman"/>
          <w:bCs/>
          <w:sz w:val="24"/>
          <w:szCs w:val="24"/>
        </w:rPr>
        <w:t xml:space="preserve">татья 290 УК РФ) </w:t>
      </w:r>
      <w:bookmarkStart w:id="9" w:name="sub_29001"/>
      <w:bookmarkEnd w:id="8"/>
      <w:r w:rsidRPr="009E27B9">
        <w:rPr>
          <w:rFonts w:ascii="Times New Roman" w:hAnsi="Times New Roman" w:cs="Times New Roman"/>
          <w:sz w:val="24"/>
          <w:szCs w:val="24"/>
        </w:rPr>
        <w:t xml:space="preserve">- </w:t>
      </w:r>
      <w:r w:rsidRPr="009E27B9">
        <w:rPr>
          <w:rFonts w:ascii="Times New Roman" w:eastAsia="Arial" w:hAnsi="Times New Roman" w:cs="Times New Roman"/>
          <w:sz w:val="24"/>
          <w:szCs w:val="24"/>
        </w:rPr>
        <w:t xml:space="preserve"> Получение должностным лицом, </w:t>
      </w:r>
      <w:hyperlink r:id="rId6" w:history="1">
        <w:r w:rsidRPr="009E27B9">
          <w:rPr>
            <w:rStyle w:val="a4"/>
            <w:rFonts w:ascii="Times New Roman" w:eastAsia="Arial" w:hAnsi="Times New Roman" w:cs="Times New Roman"/>
            <w:sz w:val="24"/>
            <w:szCs w:val="24"/>
          </w:rPr>
          <w:t>иностранным должностным лицом</w:t>
        </w:r>
      </w:hyperlink>
      <w:r w:rsidRPr="009E27B9">
        <w:rPr>
          <w:rFonts w:ascii="Times New Roman" w:eastAsia="Arial" w:hAnsi="Times New Roman" w:cs="Times New Roman"/>
          <w:sz w:val="24"/>
          <w:szCs w:val="24"/>
        </w:rPr>
        <w:t xml:space="preserve"> либо </w:t>
      </w:r>
      <w:hyperlink r:id="rId7" w:history="1">
        <w:r w:rsidRPr="009E27B9">
          <w:rPr>
            <w:rStyle w:val="a4"/>
            <w:rFonts w:ascii="Times New Roman" w:eastAsia="Arial" w:hAnsi="Times New Roman" w:cs="Times New Roman"/>
            <w:sz w:val="24"/>
            <w:szCs w:val="24"/>
          </w:rPr>
          <w:t>должностным лицом публичной международной организации</w:t>
        </w:r>
      </w:hyperlink>
      <w:r w:rsidRPr="009E27B9">
        <w:rPr>
          <w:rFonts w:ascii="Times New Roman" w:eastAsia="Arial" w:hAnsi="Times New Roman" w:cs="Times New Roman"/>
          <w:sz w:val="24"/>
          <w:szCs w:val="24"/>
        </w:rPr>
        <w:t xml:space="preserve">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</w:t>
      </w:r>
      <w:hyperlink r:id="rId8" w:history="1">
        <w:r w:rsidRPr="009E27B9">
          <w:rPr>
            <w:rStyle w:val="a4"/>
            <w:rFonts w:ascii="Times New Roman" w:eastAsia="Arial" w:hAnsi="Times New Roman" w:cs="Times New Roman"/>
            <w:sz w:val="24"/>
            <w:szCs w:val="24"/>
          </w:rPr>
          <w:t>должностного положения</w:t>
        </w:r>
      </w:hyperlink>
      <w:r w:rsidRPr="009E27B9">
        <w:rPr>
          <w:rFonts w:ascii="Times New Roman" w:eastAsia="Arial" w:hAnsi="Times New Roman" w:cs="Times New Roman"/>
          <w:sz w:val="24"/>
          <w:szCs w:val="24"/>
        </w:rPr>
        <w:t xml:space="preserve"> может способствовать таким действиям (бездействию), а равно за </w:t>
      </w:r>
      <w:hyperlink r:id="rId9" w:history="1">
        <w:r w:rsidRPr="009E27B9">
          <w:rPr>
            <w:rStyle w:val="a4"/>
            <w:rFonts w:ascii="Times New Roman" w:eastAsia="Arial" w:hAnsi="Times New Roman" w:cs="Times New Roman"/>
            <w:sz w:val="24"/>
            <w:szCs w:val="24"/>
          </w:rPr>
          <w:t>общее покровительство</w:t>
        </w:r>
      </w:hyperlink>
      <w:r w:rsidRPr="009E27B9">
        <w:rPr>
          <w:rFonts w:ascii="Times New Roman" w:eastAsia="Arial" w:hAnsi="Times New Roman" w:cs="Times New Roman"/>
          <w:sz w:val="24"/>
          <w:szCs w:val="24"/>
        </w:rPr>
        <w:t xml:space="preserve"> или </w:t>
      </w:r>
      <w:hyperlink r:id="rId10" w:history="1">
        <w:r w:rsidRPr="009E27B9">
          <w:rPr>
            <w:rStyle w:val="a4"/>
            <w:rFonts w:ascii="Times New Roman" w:eastAsia="Arial" w:hAnsi="Times New Roman" w:cs="Times New Roman"/>
            <w:sz w:val="24"/>
            <w:szCs w:val="24"/>
          </w:rPr>
          <w:t>попустительство по службе</w:t>
        </w:r>
      </w:hyperlink>
      <w:r w:rsidRPr="009E27B9">
        <w:rPr>
          <w:rFonts w:ascii="Times New Roman" w:eastAsia="Arial" w:hAnsi="Times New Roman" w:cs="Times New Roman"/>
          <w:sz w:val="24"/>
          <w:szCs w:val="24"/>
        </w:rPr>
        <w:t xml:space="preserve"> -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E27B9">
        <w:rPr>
          <w:rFonts w:ascii="Times New Roman" w:hAnsi="Times New Roman" w:cs="Times New Roman"/>
          <w:color w:val="333333"/>
          <w:sz w:val="24"/>
          <w:szCs w:val="24"/>
        </w:rPr>
        <w:t>В общем можно сказать, что взятка - это, когда чиновник пытается получить за выполнение своих служебных обязанностей вознаграждение, несмотря на то, что он получает заработную плату от государства.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Взятка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 </w:t>
      </w:r>
    </w:p>
    <w:bookmarkEnd w:id="9"/>
    <w:p w:rsidR="009E27B9" w:rsidRPr="009E27B9" w:rsidRDefault="009E27B9" w:rsidP="009E27B9">
      <w:pPr>
        <w:autoSpaceDE w:val="0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Максимальный наказание </w:t>
      </w:r>
      <w:bookmarkStart w:id="10" w:name="sub_290441"/>
      <w:r w:rsidRPr="009E27B9">
        <w:rPr>
          <w:rFonts w:ascii="Times New Roman" w:hAnsi="Times New Roman" w:cs="Times New Roman"/>
          <w:sz w:val="24"/>
          <w:szCs w:val="24"/>
        </w:rPr>
        <w:t xml:space="preserve"> по данной статье - </w:t>
      </w:r>
      <w:r w:rsidRPr="009E27B9">
        <w:rPr>
          <w:rFonts w:ascii="Times New Roman" w:eastAsia="Arial" w:hAnsi="Times New Roman" w:cs="Times New Roman"/>
          <w:sz w:val="24"/>
          <w:szCs w:val="24"/>
        </w:rPr>
        <w:t xml:space="preserve">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взятки.</w:t>
      </w:r>
    </w:p>
    <w:bookmarkEnd w:id="10"/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lastRenderedPageBreak/>
        <w:t>Крупным размером взятки признаются сумма денег, стоимость ценных бумаг, иного имущества или выгод имущественного характера, превышающие сто пятьдесят тысяч рублей.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b/>
          <w:sz w:val="24"/>
          <w:szCs w:val="24"/>
        </w:rPr>
        <w:t>2. Дача взятки</w:t>
      </w:r>
      <w:r w:rsidRPr="009E27B9">
        <w:rPr>
          <w:rFonts w:ascii="Times New Roman" w:hAnsi="Times New Roman" w:cs="Times New Roman"/>
          <w:sz w:val="24"/>
          <w:szCs w:val="24"/>
        </w:rPr>
        <w:t xml:space="preserve"> (с</w:t>
      </w:r>
      <w:r w:rsidRPr="009E27B9">
        <w:rPr>
          <w:rFonts w:ascii="Times New Roman" w:hAnsi="Times New Roman" w:cs="Times New Roman"/>
          <w:bCs/>
          <w:sz w:val="24"/>
          <w:szCs w:val="24"/>
        </w:rPr>
        <w:t>татья 291 УК РФ) -</w:t>
      </w:r>
      <w:bookmarkStart w:id="11" w:name="sub_29101"/>
      <w:r w:rsidRPr="009E27B9">
        <w:rPr>
          <w:rFonts w:ascii="Times New Roman" w:hAnsi="Times New Roman" w:cs="Times New Roman"/>
          <w:bCs/>
          <w:sz w:val="24"/>
          <w:szCs w:val="24"/>
        </w:rPr>
        <w:t xml:space="preserve"> д</w:t>
      </w:r>
      <w:r w:rsidRPr="009E27B9">
        <w:rPr>
          <w:rFonts w:ascii="Times New Roman" w:hAnsi="Times New Roman" w:cs="Times New Roman"/>
          <w:sz w:val="24"/>
          <w:szCs w:val="24"/>
        </w:rPr>
        <w:t>ача взятки должностному лицу лично или через посредника.</w:t>
      </w:r>
    </w:p>
    <w:bookmarkEnd w:id="11"/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Максимальный срок лишения свободы по данной статье - до восьми лет.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Лицо, давшее взятку, может быть освобождено от уголовной ответственности, если установлен факт вымогательства и гражданин добровольно сообщил о содеянном. Заявление о даче взятки, если об этом стало известно из других источников, не может быть признано добровольным.</w:t>
      </w:r>
    </w:p>
    <w:p w:rsidR="009E27B9" w:rsidRPr="009E27B9" w:rsidRDefault="009E27B9" w:rsidP="009E27B9">
      <w:pPr>
        <w:ind w:firstLine="851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9E27B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За заведомо ложный донос о вымогательстве взятки предусмотрено наказание </w:t>
      </w:r>
      <w:r w:rsidRPr="009E27B9">
        <w:rPr>
          <w:rFonts w:ascii="Times New Roman" w:hAnsi="Times New Roman" w:cs="Times New Roman"/>
          <w:sz w:val="24"/>
          <w:szCs w:val="24"/>
        </w:rPr>
        <w:t xml:space="preserve">в виде лишения свободы на срок до шести лет </w:t>
      </w:r>
      <w:r w:rsidRPr="009E27B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(статья 306 УК РФ). 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Взятка может быть предложена напрямую («если вопрос будет решен в мою пользу, то получите …») и косвенным образом. 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  <w:r w:rsidRPr="009E27B9">
        <w:rPr>
          <w:rFonts w:ascii="Times New Roman" w:hAnsi="Times New Roman" w:cs="Times New Roman"/>
          <w:b/>
          <w:i/>
          <w:sz w:val="24"/>
          <w:szCs w:val="24"/>
        </w:rPr>
        <w:t>Косвенные признаки предложения взятки: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1) разговор о возможной взятке носит иносказательный характер, взяткодатель не заявляет открыто о том, что при положительном решении спорного вопроса он передаст деньги или окажет какие-либо услуги; 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2) в ходе беседы взяткодатель, при наличии свидетелей или аудио-, видеотехники, жестами или мимикой дает понять, что готов обсудить возможности решения вопроса в другой обстановке (в другом месте);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3) сумма или характер взятки не озвучиваются; сумма может быть написана на бумаге и продемонстрирована. Также могут демонстрироваться деньги, банковские чеки, иные ценные бумаги, драгоценные камни (металлы), изделия из них;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4) взяткодатель может неожиданно покинуть помещение, оставив папку с материалами, конверт, сверток газеты.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  <w:r w:rsidRPr="009E27B9">
        <w:rPr>
          <w:rFonts w:ascii="Times New Roman" w:hAnsi="Times New Roman" w:cs="Times New Roman"/>
          <w:b/>
          <w:i/>
          <w:sz w:val="24"/>
          <w:szCs w:val="24"/>
        </w:rPr>
        <w:t>Взяткой могут быть: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b/>
          <w:i/>
          <w:sz w:val="24"/>
          <w:szCs w:val="24"/>
        </w:rPr>
        <w:t>предметы:</w:t>
      </w:r>
      <w:r w:rsidRPr="009E27B9">
        <w:rPr>
          <w:rFonts w:ascii="Times New Roman" w:hAnsi="Times New Roman" w:cs="Times New Roman"/>
          <w:sz w:val="24"/>
          <w:szCs w:val="24"/>
        </w:rPr>
        <w:t xml:space="preserve"> деньги, в том числе в иностранной валюте; банковские чеки и иные ценные бумаги; драгоценные камни (металлы), изделия из них; бытовые приборы и техника; продукты питания; квартиры, дома, гаражи, дачи, земельные участки и другая недвижимость.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b/>
          <w:i/>
          <w:sz w:val="24"/>
          <w:szCs w:val="24"/>
        </w:rPr>
        <w:t>услуги</w:t>
      </w:r>
      <w:r w:rsidRPr="009E27B9">
        <w:rPr>
          <w:rFonts w:ascii="Times New Roman" w:hAnsi="Times New Roman" w:cs="Times New Roman"/>
          <w:i/>
          <w:sz w:val="24"/>
          <w:szCs w:val="24"/>
        </w:rPr>
        <w:t>:</w:t>
      </w:r>
      <w:r w:rsidRPr="009E27B9">
        <w:rPr>
          <w:rFonts w:ascii="Times New Roman" w:hAnsi="Times New Roman" w:cs="Times New Roman"/>
          <w:sz w:val="24"/>
          <w:szCs w:val="24"/>
        </w:rPr>
        <w:t xml:space="preserve"> лечение; санаторно-курортные и туристические путевки; поездки за границу; ремонтные и строительные работы; оплата развлечений и других расходов безвозмездно или по заниженной стоимости. 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b/>
          <w:i/>
          <w:sz w:val="24"/>
          <w:szCs w:val="24"/>
        </w:rPr>
        <w:t>Завуалированные формы взятки</w:t>
      </w:r>
      <w:r w:rsidRPr="009E27B9">
        <w:rPr>
          <w:rFonts w:ascii="Times New Roman" w:hAnsi="Times New Roman" w:cs="Times New Roman"/>
          <w:sz w:val="24"/>
          <w:szCs w:val="24"/>
        </w:rPr>
        <w:t xml:space="preserve"> - банковская ссуда в долг или под видом погашения несуществующего долга, оплата товаров, купленных по заниженной цене, </w:t>
      </w:r>
      <w:r w:rsidRPr="009E27B9">
        <w:rPr>
          <w:rFonts w:ascii="Times New Roman" w:hAnsi="Times New Roman" w:cs="Times New Roman"/>
          <w:sz w:val="24"/>
          <w:szCs w:val="24"/>
        </w:rPr>
        <w:lastRenderedPageBreak/>
        <w:t>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 и книги, прощение долга, уменьшение арендной платы.</w:t>
      </w:r>
    </w:p>
    <w:p w:rsidR="009E27B9" w:rsidRPr="009E27B9" w:rsidRDefault="009E27B9" w:rsidP="009E27B9">
      <w:pPr>
        <w:pStyle w:val="menutop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pStyle w:val="menutop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ВАШИ ДЕЙСТВИЯ В СЛУЧАЕ ПРЕДЛОЖЕНИЯ ВЗЯТКИ</w:t>
      </w:r>
    </w:p>
    <w:p w:rsidR="009E27B9" w:rsidRPr="009E27B9" w:rsidRDefault="009E27B9" w:rsidP="009E27B9">
      <w:pPr>
        <w:pStyle w:val="menutop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ИЛИ ВЫМОГАТЕЛЬСТВА ВЗЯТКИ:</w:t>
      </w:r>
    </w:p>
    <w:p w:rsidR="009E27B9" w:rsidRPr="009E27B9" w:rsidRDefault="009E27B9" w:rsidP="009E27B9">
      <w:pPr>
        <w:pStyle w:val="menutop"/>
        <w:ind w:firstLine="851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1) 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9E27B9">
        <w:rPr>
          <w:rFonts w:ascii="Times New Roman" w:hAnsi="Times New Roman" w:cs="Times New Roman"/>
          <w:sz w:val="24"/>
          <w:szCs w:val="24"/>
        </w:rPr>
        <w:t>взятковымогателем</w:t>
      </w:r>
      <w:proofErr w:type="spellEnd"/>
      <w:r w:rsidRPr="009E27B9">
        <w:rPr>
          <w:rFonts w:ascii="Times New Roman" w:hAnsi="Times New Roman" w:cs="Times New Roman"/>
          <w:sz w:val="24"/>
          <w:szCs w:val="24"/>
        </w:rPr>
        <w:t xml:space="preserve">) как готовность или как категорический отказ принять (дать) взятку; 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2) 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последовательность решения вопросов); 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3) 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4) не брать инициативу в разговоре на себя, больше «работать на прием», позволить потенциальному взяткополучателю (взяткодателю) «выговориться» и сообщить Вам как можно больше информации; 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5) при наличии диктофона постараться скрытно записать предложение о взятке или ее вымогательстве. 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pStyle w:val="menutop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Уважаемые граждане!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В случае если Вы столкнулись с фактом коррупции в органах местного  самоуправления и подведомственных муниципальных учреждениях </w:t>
      </w:r>
      <w:r w:rsidRPr="009E27B9">
        <w:rPr>
          <w:rFonts w:ascii="Times New Roman" w:hAnsi="Times New Roman" w:cs="Times New Roman"/>
          <w:b/>
          <w:i/>
          <w:sz w:val="24"/>
          <w:szCs w:val="24"/>
        </w:rPr>
        <w:t>незамедлительно сообщите об этом в правоохранительные органы.</w:t>
      </w:r>
    </w:p>
    <w:p w:rsidR="00CD3AE3" w:rsidRPr="009E27B9" w:rsidRDefault="00CD3AE3">
      <w:pPr>
        <w:rPr>
          <w:rFonts w:ascii="Times New Roman" w:hAnsi="Times New Roman" w:cs="Times New Roman"/>
          <w:sz w:val="24"/>
          <w:szCs w:val="24"/>
        </w:rPr>
      </w:pPr>
    </w:p>
    <w:sectPr w:rsidR="00CD3AE3" w:rsidRPr="009E27B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0" w:right="567" w:bottom="1269" w:left="1701" w:header="1134" w:footer="99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142" w:rsidRDefault="002D5142">
      <w:pPr>
        <w:spacing w:after="0" w:line="240" w:lineRule="auto"/>
      </w:pPr>
      <w:r>
        <w:separator/>
      </w:r>
    </w:p>
  </w:endnote>
  <w:endnote w:type="continuationSeparator" w:id="0">
    <w:p w:rsidR="002D5142" w:rsidRDefault="002D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6A2" w:rsidRDefault="002D514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6A2" w:rsidRDefault="002D514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6A2" w:rsidRDefault="002D514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142" w:rsidRDefault="002D5142">
      <w:pPr>
        <w:spacing w:after="0" w:line="240" w:lineRule="auto"/>
      </w:pPr>
      <w:r>
        <w:separator/>
      </w:r>
    </w:p>
  </w:footnote>
  <w:footnote w:type="continuationSeparator" w:id="0">
    <w:p w:rsidR="002D5142" w:rsidRDefault="002D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6A2" w:rsidRDefault="002D514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6A2" w:rsidRDefault="002D51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B9"/>
    <w:rsid w:val="000F1F74"/>
    <w:rsid w:val="002D5142"/>
    <w:rsid w:val="009E27B9"/>
    <w:rsid w:val="00CD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9F3A2-FF84-498B-9D4C-4A9EA796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E27B9"/>
    <w:rPr>
      <w:b/>
      <w:bCs/>
    </w:rPr>
  </w:style>
  <w:style w:type="character" w:styleId="a4">
    <w:name w:val="Hyperlink"/>
    <w:basedOn w:val="a0"/>
    <w:rsid w:val="009E27B9"/>
    <w:rPr>
      <w:color w:val="B00000"/>
      <w:u w:val="single"/>
    </w:rPr>
  </w:style>
  <w:style w:type="paragraph" w:styleId="a5">
    <w:name w:val="Normal (Web)"/>
    <w:basedOn w:val="a"/>
    <w:rsid w:val="009E27B9"/>
    <w:pPr>
      <w:suppressAutoHyphens/>
      <w:spacing w:before="45" w:after="45" w:line="240" w:lineRule="auto"/>
      <w:ind w:firstLine="150"/>
      <w:jc w:val="both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menutop">
    <w:name w:val="menutop"/>
    <w:basedOn w:val="a"/>
    <w:rsid w:val="009E27B9"/>
    <w:pPr>
      <w:suppressAutoHyphens/>
      <w:spacing w:after="0" w:line="240" w:lineRule="auto"/>
      <w:ind w:firstLine="150"/>
      <w:jc w:val="both"/>
    </w:pPr>
    <w:rPr>
      <w:rFonts w:ascii="Arial" w:eastAsia="Times New Roman" w:hAnsi="Arial" w:cs="Arial"/>
      <w:b/>
      <w:bCs/>
      <w:color w:val="000000"/>
      <w:sz w:val="18"/>
      <w:szCs w:val="18"/>
      <w:lang w:eastAsia="ar-SA"/>
    </w:rPr>
  </w:style>
  <w:style w:type="paragraph" w:styleId="a6">
    <w:name w:val="footer"/>
    <w:basedOn w:val="a"/>
    <w:link w:val="a7"/>
    <w:rsid w:val="009E27B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rsid w:val="009E27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9"/>
    <w:rsid w:val="009E27B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9E27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9E27B9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customStyle="1" w:styleId="aa">
    <w:name w:val="Заголовок статьи"/>
    <w:basedOn w:val="a"/>
    <w:next w:val="a"/>
    <w:rsid w:val="009E27B9"/>
    <w:pPr>
      <w:suppressAutoHyphens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7A2BDAC24E25C5518D4B84922162A1517C200AC48E8CA601D3374694176533B978A68D025BFD0Bd1GEK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27A2BDAC24E25C5518D4B84922162A1517B200AC28C8CA601D3374694176533B978A6880Ad5G8K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7A2BDAC24E25C5518D4B84922162A1517B200AC28C8CA601D3374694176533B978A6880Ad5G8K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yperlink" Target="consultantplus://offline/ref=C27A2BDAC24E25C5518D4B84922162A1517C200AC48E8CA601D3374694176533B978A68D025BFD0Bd1G8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27A2BDAC24E25C5518D4B84922162A1517C200AC48E8CA601D3374694176533B978A68D025BFD0Cd1GD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2</cp:revision>
  <dcterms:created xsi:type="dcterms:W3CDTF">2025-08-26T05:25:00Z</dcterms:created>
  <dcterms:modified xsi:type="dcterms:W3CDTF">2025-08-26T05:25:00Z</dcterms:modified>
</cp:coreProperties>
</file>